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exact"/>
        <w:contextualSpacing/>
        <w:rPr>
          <w:rFonts w:hint="eastAsia" w:ascii="黑体" w:hAnsi="黑体" w:eastAsia="黑体" w:cs="Times New Roman"/>
          <w:sz w:val="32"/>
          <w:szCs w:val="32"/>
          <w:lang w:val="en-US" w:eastAsia="zh-CN"/>
        </w:rPr>
      </w:pPr>
      <w:r>
        <w:rPr>
          <w:rFonts w:hint="eastAsia" w:ascii="黑体" w:hAnsi="黑体" w:eastAsia="黑体" w:cs="Times New Roman"/>
          <w:sz w:val="32"/>
          <w:szCs w:val="32"/>
        </w:rPr>
        <w:t>附件</w:t>
      </w:r>
      <w:r>
        <w:rPr>
          <w:rFonts w:hint="eastAsia" w:ascii="黑体" w:hAnsi="黑体" w:eastAsia="黑体" w:cs="Times New Roman"/>
          <w:sz w:val="32"/>
          <w:szCs w:val="32"/>
          <w:lang w:val="en-US" w:eastAsia="zh-CN"/>
        </w:rPr>
        <w:t>2</w:t>
      </w:r>
    </w:p>
    <w:p>
      <w:pPr>
        <w:jc w:val="left"/>
        <w:rPr>
          <w:rFonts w:hint="eastAsia" w:ascii="方正小标宋简体" w:eastAsia="方正小标宋简体"/>
          <w:color w:val="000000"/>
          <w:sz w:val="30"/>
          <w:szCs w:val="30"/>
        </w:rPr>
      </w:pPr>
      <w:bookmarkStart w:id="0" w:name="_GoBack"/>
      <w:bookmarkEnd w:id="0"/>
    </w:p>
    <w:p>
      <w:pPr>
        <w:jc w:val="center"/>
        <w:rPr>
          <w:rFonts w:hint="eastAsia" w:ascii="方正小标宋简体" w:eastAsia="方正小标宋简体"/>
          <w:color w:val="000000"/>
          <w:sz w:val="36"/>
          <w:szCs w:val="36"/>
        </w:rPr>
      </w:pPr>
      <w:r>
        <w:rPr>
          <w:rFonts w:hint="eastAsia" w:ascii="方正小标宋简体" w:eastAsia="方正小标宋简体"/>
          <w:color w:val="000000"/>
          <w:sz w:val="36"/>
          <w:szCs w:val="36"/>
        </w:rPr>
        <w:t>第九届高等学校科学研究优秀成果奖（人文社会科学）申报答疑</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1.开展高等学校科学研究优秀成果奖（人文社会科学）评选活动的目的？</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为繁荣发展高校哲学社会科学，1995年，教育部设立了中国高校人文社会科学研究优秀成果奖。2008年，经国务院批准，更名为“高等学校科学研究优秀成果奖（人文社会科学）”。这是教育部为表彰奖励高校哲学社会科学工作者取得的突出成绩，展示高校社科界服务党和国家事业发展的重大理论与实践成果，鼓励严谨治学、勇于创新、铸造精品，推动高校加快构建中国特色哲学社会科学、建构中国自主的知识体系的一项重大举措。该评选活动迄今已开展八届，共有5667项优秀成果获奖。</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2.本届评奖的奖项是如何设置的？</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——本届评奖的奖项分为著作论文奖、咨询服务报告奖、普及读物奖和青年成果奖。</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——普及读物奖和青年成果奖不分等级，其他奖项分设特等奖和一、二、三等奖。</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3.奖励名额有多少？</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奖励名额总计1500项左右。各学科和各类奖项的奖励名额，结合国家战略和学科发展需要，依据申报数占申报总数的比例进行分配。按照确保质量的要求，根据申报评审情况，允许各学科各个等级的奖项有空缺。</w:t>
      </w:r>
    </w:p>
    <w:p>
      <w:pPr>
        <w:pStyle w:val="5"/>
        <w:spacing w:line="600" w:lineRule="atLeast"/>
        <w:ind w:firstLine="630"/>
        <w:jc w:val="both"/>
        <w:rPr>
          <w:rFonts w:ascii="Calibri" w:hAnsi="Calibri"/>
          <w:color w:val="000000"/>
          <w:sz w:val="21"/>
          <w:szCs w:val="21"/>
        </w:rPr>
      </w:pPr>
      <w:r>
        <w:rPr>
          <w:rStyle w:val="8"/>
          <w:rFonts w:hint="eastAsia" w:ascii="仿宋_GB2312" w:hAnsi="Calibri" w:eastAsia="仿宋_GB2312"/>
          <w:color w:val="000000"/>
          <w:sz w:val="32"/>
          <w:szCs w:val="32"/>
        </w:rPr>
        <w:t>4.申报学校范围是什么？</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——全国普通高等学校都可以申报，具体以教育部门户网站（http://www.moe.gov.cn/）最新发布的名单为准。</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5.申报单位是如何规定的？</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教育部直属高校、部省合建高校以学校为单位，地方高校以所在省、自治区、直辖市教育厅（教委）及新疆生产建设兵团教育局为单位，其他有关部门（单位）所属高校以教育司（局）为单位集中申报，不受理个人申报材料。</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部省合建高校申报名额单独下达，不占所在省、自治区、直辖市教育厅（教委）申报名额。部省合建高校指通过新的机制和模式，在尚无教育部直属高校的省份，按“一省一校”原则，重点支持的高校，包括：河北大学、山西大学、内蒙古大学、南昌大学、郑州大学、广西大学、海南大学、贵州大学、云南大学、西藏大学、青海大学、宁夏大学、新疆大学、石河子大学等14 所高校。</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6.参评成果时间范围是什么？</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本届参评成果的出版、发表起止时间定为2018年1月1日至2021年12月31日。正式出版的著作，以公开在图书版权页标注的第一次出版时间为准；在期刊上发表的论文、研究报告，以公开在期刊版权页标注的第一次刊登的时间为准。未发表的咨询服务报告类成果以被有关部门采纳的时间为准。</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7.受理成果范围是什么？</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——根据国家标准《学科分类与代码》（GB/T13745-2009），参考国务院学位委员会 教育部印发的《研究生教育学科专业目录（2022年）》和《国家社会科学基金项目申报数据代码表》的学科分类，借鉴历届评奖经验做法，适应新时代高校哲学社会科学发展需要，本届评奖的受理成果范围包括：1．马克思主义理论；2．党的创新理论研究；3．中共党史党建学；4．思想政治教育；5．哲学；6．宗教学；7．语言学；8．中国文学；9．外国文学；10．艺术学；11．历史学；12．考古学；13．经济学；14．政治学；15．法学；16．社会学；17．人口学；18．民族学与文化学；19．新闻学与传播学；20．图书馆、情报与文献学；21．教育学；22．体育学；23．统计学；24．心理学；25．管理学；26．港澳台问题研究；27．国际问题研究；28．区域国别学；29．交叉学科。</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——“体育学”不包括 “运动生物力学”“运动生理学”“运动心理学”“体育保健学”“运动生物化学”“运动训练学”“武术理论与方法”二级学科；“心理学”不包括 “医学心理学”二级学科。</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8.是否实行限额申报，名额是如何确定的？</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——实行限额申报。各申报单位的申报名额，综合申报时限内该单位的科研成果总数、人均成果数、上一届成果奖申报数和获奖数、教育部哲学社会科学各类研究项目完成情况确定，适当向西部地区倾斜。</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——以本单位账号登录申报系统查看申报名额。</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9.申报者可以填写几人？</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——申报者只能填写一人或一个团队、课题组、机构。</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——成果署名为多人的，原则上由第一署名人申报，具体见本答疑第13条；成果署名为团队、课题组或机构的，只能以团队、课题组、机构名义申报，具体见本答疑第16条。</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10.申报者人事关系是否必须在高校？</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——申报期间人事关系在高等学校的教师和研究人员（包括离退休人员），不受职称、年龄、学历、岗位和国籍限制，均可从所在高校申报。</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——人事关系在某所高校，但同时又在其他高校兼职的，只能从人事关系所在高校申报。</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——申报期间人事关系不在高校，但成果发表期间在高校任职或兼职的，可从原任职或兼职高校申报。</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11.人事关系不在高校的兼职人员申报需满足哪些条件？</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——为鼓励科研合作与协同创新，人事关系不在高校，但在高校开展实质性研究工作的兼职人员，可从兼职高校申报，但需符合以下条件：</w:t>
      </w:r>
    </w:p>
    <w:p>
      <w:pPr>
        <w:pStyle w:val="5"/>
        <w:spacing w:line="600" w:lineRule="atLeast"/>
        <w:ind w:firstLine="570"/>
        <w:jc w:val="both"/>
        <w:rPr>
          <w:rFonts w:ascii="Calibri" w:hAnsi="Calibri"/>
          <w:color w:val="000000"/>
          <w:sz w:val="21"/>
          <w:szCs w:val="21"/>
        </w:rPr>
      </w:pPr>
      <w:r>
        <w:rPr>
          <w:rFonts w:hint="eastAsia" w:ascii="仿宋_GB2312" w:hAnsi="Calibri" w:eastAsia="仿宋_GB2312"/>
          <w:color w:val="000000"/>
          <w:sz w:val="32"/>
          <w:szCs w:val="32"/>
        </w:rPr>
        <w:t>（1）必须是成果的第一署名人或论文的通讯作者。</w:t>
      </w:r>
    </w:p>
    <w:p>
      <w:pPr>
        <w:pStyle w:val="5"/>
        <w:spacing w:line="600" w:lineRule="atLeast"/>
        <w:ind w:firstLine="570"/>
        <w:jc w:val="both"/>
        <w:rPr>
          <w:rFonts w:ascii="Calibri" w:hAnsi="Calibri"/>
          <w:color w:val="000000"/>
          <w:sz w:val="21"/>
          <w:szCs w:val="21"/>
        </w:rPr>
      </w:pPr>
      <w:r>
        <w:rPr>
          <w:rFonts w:hint="eastAsia" w:ascii="仿宋_GB2312" w:hAnsi="Calibri" w:eastAsia="仿宋_GB2312"/>
          <w:color w:val="000000"/>
          <w:sz w:val="32"/>
          <w:szCs w:val="32"/>
        </w:rPr>
        <w:t>（2）兼职人员与兼职高校有实质性聘任关系，而不仅是挂名或参与临时性活动（需由兼职高校人事部门开具相关证明，写明兼职工作时间、所属单位等）。</w:t>
      </w:r>
    </w:p>
    <w:p>
      <w:pPr>
        <w:pStyle w:val="5"/>
        <w:spacing w:line="600" w:lineRule="atLeast"/>
        <w:ind w:firstLine="570"/>
        <w:jc w:val="both"/>
        <w:rPr>
          <w:rFonts w:ascii="Calibri" w:hAnsi="Calibri"/>
          <w:color w:val="000000"/>
          <w:sz w:val="21"/>
          <w:szCs w:val="21"/>
        </w:rPr>
      </w:pPr>
      <w:r>
        <w:rPr>
          <w:rFonts w:hint="eastAsia" w:ascii="仿宋_GB2312" w:hAnsi="Calibri" w:eastAsia="仿宋_GB2312"/>
          <w:color w:val="000000"/>
          <w:sz w:val="32"/>
          <w:szCs w:val="32"/>
        </w:rPr>
        <w:t>（3）成果发表时署名单位必须标注兼职高校：著作类成果，在正文、作者简介、前言、后记等内容中应能体现出作者在兼职高校的工作关系；论文类成果，作者的第一署名单位应是兼职高校；咨询服务报告类成果，需提供材料证明该研究与兼职高校之间的联系。</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（4）外籍兼职人员不能申报。</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12.博士后研究人员是否可以申报？</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——可以申报。申报期间人事关系在高校的，通过人事关系所在高校进行申报；人事关系不在高校的，申报需符合上一条中兼职人员申报的条件。</w:t>
      </w:r>
    </w:p>
    <w:p>
      <w:pPr>
        <w:pStyle w:val="5"/>
        <w:spacing w:line="600" w:lineRule="atLeast"/>
        <w:ind w:firstLine="630"/>
        <w:jc w:val="both"/>
        <w:rPr>
          <w:rFonts w:ascii="Calibri" w:hAnsi="Calibri"/>
          <w:color w:val="000000"/>
          <w:sz w:val="21"/>
          <w:szCs w:val="21"/>
        </w:rPr>
      </w:pPr>
      <w:r>
        <w:rPr>
          <w:rStyle w:val="8"/>
          <w:rFonts w:hint="eastAsia" w:ascii="仿宋_GB2312" w:hAnsi="Calibri" w:eastAsia="仿宋_GB2312"/>
          <w:color w:val="000000"/>
          <w:sz w:val="32"/>
          <w:szCs w:val="32"/>
        </w:rPr>
        <w:t>13.成果署名为多人的成果如何申报？</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——成果署名为多人的成果，限一人申报，原则上应由第一署名人申报。</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——经其他作者同意，可由第一署名人之外作出主要贡献的作者申报。但需符合以下条件：</w:t>
      </w:r>
    </w:p>
    <w:p>
      <w:pPr>
        <w:pStyle w:val="5"/>
        <w:spacing w:line="600" w:lineRule="atLeast"/>
        <w:ind w:firstLine="600"/>
        <w:jc w:val="both"/>
        <w:rPr>
          <w:rFonts w:ascii="Calibri" w:hAnsi="Calibri"/>
          <w:color w:val="000000"/>
          <w:sz w:val="21"/>
          <w:szCs w:val="21"/>
        </w:rPr>
      </w:pPr>
      <w:r>
        <w:rPr>
          <w:rFonts w:hint="eastAsia" w:ascii="仿宋_GB2312" w:hAnsi="Calibri" w:eastAsia="仿宋_GB2312"/>
          <w:color w:val="000000"/>
          <w:sz w:val="32"/>
          <w:szCs w:val="32"/>
        </w:rPr>
        <w:t>（1）第一署名人未作为申报者申报其他成果。</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（2）需提供第一署名人签字授权其申报的“授权证明”，并在“授权证明”中说明申报者在成果完成过程中所做的主要贡献。</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——成果署名为多人的成果，由非第一署名人申报且获奖的，在奖励证书中的排名仍以成果的实际署名顺序为准，申报者位置不能提前。</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14.已故作者成果如何申报？</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已故作者的成果，系在本届评奖申报时限内首次公开出版、发表的，经法定继承人同意，其独立完成的成果，可由作者生前所在单位提请申报；其作为第一署名人的合作成果，可由其他作出主要贡献的作者申报。</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15.署笔名的成果如何申报？</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——署笔名的成果，需由学校人事部门出具材料，证明成果作者确为申报者本人。</w:t>
      </w:r>
    </w:p>
    <w:p>
      <w:pPr>
        <w:pStyle w:val="5"/>
        <w:spacing w:line="600" w:lineRule="atLeast"/>
        <w:ind w:firstLine="630"/>
        <w:jc w:val="both"/>
        <w:rPr>
          <w:rFonts w:ascii="Calibri" w:hAnsi="Calibri"/>
          <w:color w:val="000000"/>
          <w:sz w:val="21"/>
          <w:szCs w:val="21"/>
        </w:rPr>
      </w:pPr>
      <w:r>
        <w:rPr>
          <w:rStyle w:val="8"/>
          <w:rFonts w:hint="eastAsia" w:ascii="仿宋_GB2312" w:hAnsi="Calibri" w:eastAsia="仿宋_GB2312"/>
          <w:color w:val="000000"/>
          <w:sz w:val="32"/>
          <w:szCs w:val="32"/>
        </w:rPr>
        <w:t>16.以团队、课题组、机构名义署名的成果，如何填报？</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——以团队、课题组、机构名义署名的成果，必须以团队、课题组、机构名义申报。团队或课题组的负责人及主要人员应为高校人员，机构应为高校内设机构。</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——多个团队、课题组、机构联合署名的成果，原则上以负责人为高校人员的第一顺位团队和课题组名义，或机构为高校内设机构的第一顺位机构名义申报。</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17.每位申报者可以申报几项成果？</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——每位申报者只能申报一项成果；参与其他成果申报的，项数不限。</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——第一作者为同一署名人的多项成果，不论由第几作者申报，只能选择其中一项成果申报。</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18.同一成果是否可以同时申报多类奖项？</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——不可以，一个成果只能申报一类奖项。</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19.已获其他省部级奖项的成果，是否可以申报？</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——可以申报。</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20.已经通过答辩但尚未出版或发表的学位论文或博士后出站报告是否可以申报？</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——不可以申报。</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21.涉密成果是否可以申报？</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——不可以申报。各申报单位应将申报材料是否涉密作为重点审核内容之一。</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22.对著作类申报成果有哪些要求？</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——著作是指有国标书号，由正式出版部门出版并公开或内部发行的出版物，不包括只有内部准印证的出版物。著作形式含专著、编著、译著、工具书、古籍整理，但不含教材、教辅和文学艺术创作类作品。</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——多卷本研究著作是同一著作分若干卷(册)出版的图书，应在全部出版完成后做整体申报，以最后一卷出版的时间确定是否符合申报时限要求。</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——丛书是指由许多书汇集编成的一套书，不能作为一项研究成果整体申报，只能以其中独立完整的著作单独申报。</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——修订版著作可以申报，但修订前已获过本奖的成果本届不能再申报。修订版著作申报时须附有关说明，承诺修订前版本未获过本奖，并说明该版修订篇幅、章节和主要内容等。</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——个人学术文集（含论文集），在本届评奖申报时限内公开出版且首次发表内容不低于50%的，可作为著作类成果申报。</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——译著类成果申报学科类别根据成果内容实际所属学科填报，并在《申报评审表》中注明原著的语言种类。报送成果材料时，需附原著或复印本2份。</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——以少数民族语言公开出版的著作，申报时应附有主要章节的国家通用语言文字翻译；以外文公开出版的著作，申报时应附有主要章节的中文翻译。</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23.对论文类申报成果有哪些要求？</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——论文是指在国内外期刊或论文集上首次公开发表的研究成果。</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——多人撰写的论文集不能作为著作类成果申报，只能由论文作者以单篇进行申报。</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系列论文，围绕一个专题，以个人或课题组名义以同一标题发表于同一刊物的系列论文，可作为论文类成果整体申报；对同一作者、同一主标题，不同副标题的论文，视为同一标题的系列论文；但围绕一个专题，发表时标题各不相同的系列论文，不能做整体申报，只能选择其中的一篇论文申报。</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——在国外电子期刊发表论文、作者只有电子版没有纸质原件的，申报时在提供电子版原文打印件的同时，需提供文章的DOI（Digital Object Identifier）号码，并登录DOI验证网站（http://www.doi.org/）将输入DOI地址后查询得到的网页打印出来，作为证明材料附在《申报评审表》后。</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——在网上发表的论文，不能申报；但被纸质媒体（如新华文摘等）转载的，可以申报；发表期刊和时间以首次被转载期刊名称和时间为准。</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——以少数民族语言公开发表的论文，申报时应附有主要内容的国家通用语言文字摘要；以外文公开发表的论文，申报时应附有主要内容的中文摘要。</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24.对咨询服务报告类申报成果有哪些要求？</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——咨询服务报告类成果不得涉密，原则上应提交实际应用部门（党政机关、事业单位、大中型以上企业等）采纳或应用证明，以及关于成果效果和社会影响方面的佐证材料。</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——采纳时间以证明内容中明确说明的采纳时间为准；证明内容中未明确说明采纳时间的，以出具证明材料的落款时间为准。采纳时间应在2018年1月1日至2021年12月31日期间。</w:t>
      </w:r>
    </w:p>
    <w:p>
      <w:pPr>
        <w:pStyle w:val="5"/>
        <w:spacing w:line="600" w:lineRule="atLeast"/>
        <w:ind w:firstLine="630"/>
        <w:jc w:val="both"/>
        <w:rPr>
          <w:rFonts w:ascii="Calibri" w:hAnsi="Calibri"/>
          <w:color w:val="000000"/>
          <w:sz w:val="21"/>
          <w:szCs w:val="21"/>
        </w:rPr>
      </w:pPr>
      <w:r>
        <w:rPr>
          <w:rStyle w:val="8"/>
          <w:rFonts w:hint="eastAsia" w:ascii="仿宋_GB2312" w:hAnsi="Calibri" w:eastAsia="仿宋_GB2312"/>
          <w:color w:val="000000"/>
          <w:sz w:val="32"/>
          <w:szCs w:val="32"/>
        </w:rPr>
        <w:t>25.连续出版的年度发展报告类成果如何申报？</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可以申报，但不能将申报时限内出版的多本报告作为整体申报，只能以某一年度的报告进行单本申报。申报时，可报著作论文奖也可报咨询服务报告奖，但报咨询服务报告奖项时原则上应提交相关的采纳证明材料。</w:t>
      </w:r>
    </w:p>
    <w:p>
      <w:pPr>
        <w:pStyle w:val="5"/>
        <w:spacing w:line="600" w:lineRule="atLeast"/>
        <w:ind w:firstLine="630"/>
        <w:jc w:val="both"/>
        <w:rPr>
          <w:rFonts w:ascii="Calibri" w:hAnsi="Calibri"/>
          <w:color w:val="000000"/>
          <w:sz w:val="21"/>
          <w:szCs w:val="21"/>
        </w:rPr>
      </w:pPr>
      <w:r>
        <w:rPr>
          <w:rStyle w:val="8"/>
          <w:rFonts w:hint="eastAsia" w:ascii="仿宋_GB2312" w:hAnsi="Calibri" w:eastAsia="仿宋_GB2312"/>
          <w:color w:val="000000"/>
          <w:sz w:val="32"/>
          <w:szCs w:val="32"/>
        </w:rPr>
        <w:t>26.申报普及读物奖有哪些要求？</w:t>
      </w:r>
    </w:p>
    <w:p>
      <w:pPr>
        <w:pStyle w:val="5"/>
        <w:spacing w:line="600" w:lineRule="atLeast"/>
        <w:ind w:firstLine="630"/>
        <w:jc w:val="both"/>
        <w:rPr>
          <w:rFonts w:ascii="Calibri" w:hAnsi="Calibri"/>
          <w:color w:val="000000"/>
          <w:sz w:val="21"/>
          <w:szCs w:val="21"/>
        </w:rPr>
      </w:pPr>
      <w:r>
        <w:rPr>
          <w:rFonts w:hint="eastAsia" w:ascii="仿宋_GB2312" w:hAnsi="Calibri" w:eastAsia="仿宋_GB2312"/>
          <w:color w:val="000000"/>
          <w:sz w:val="32"/>
          <w:szCs w:val="32"/>
        </w:rPr>
        <w:t>——普及读物奖成果形式为著作，指为宣传党的创新理论、阐释解答人民群众关心的热点难点问题以及人文社会科学知识传播普及而撰写的人文社科普及读物，应具有较强的科学性、知识性和可读性。需要提交有关成果效果和社会影响方面的佐证材料，包括图书发行量、书评、相关新闻报道、受众反响等。</w:t>
      </w:r>
    </w:p>
    <w:p>
      <w:pPr>
        <w:pStyle w:val="5"/>
        <w:spacing w:line="600" w:lineRule="atLeast"/>
        <w:ind w:firstLine="630"/>
        <w:jc w:val="both"/>
        <w:rPr>
          <w:rFonts w:ascii="Calibri" w:hAnsi="Calibri"/>
          <w:color w:val="000000"/>
          <w:sz w:val="21"/>
          <w:szCs w:val="21"/>
        </w:rPr>
      </w:pPr>
      <w:r>
        <w:rPr>
          <w:rFonts w:hint="eastAsia" w:ascii="仿宋_GB2312" w:hAnsi="Calibri" w:eastAsia="仿宋_GB2312"/>
          <w:color w:val="000000"/>
          <w:sz w:val="32"/>
          <w:szCs w:val="32"/>
        </w:rPr>
        <w:t>——文学艺术创作类作品，如传记、小说、游记、散文、访谈、诗集等，不在该奖项受理成果范围内。</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27.申报青年成果奖有哪些要求？</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——申报人资格：应为申报成果的第一署名人，成果出版、发表或被采纳时年龄应在40周岁及以内（以身份证件为准，具体到日）。</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——成果形式：包含著作、论文、咨询服务报告、普及读物，具体要求与前述对各类型成果的要求一致。</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28.网络申报有哪些注意事项？</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 ——“教育部人文社会科学研究管理平台</w:t>
      </w:r>
      <w:r>
        <w:rPr>
          <w:rFonts w:hint="eastAsia" w:ascii="微软雅黑" w:hAnsi="微软雅黑" w:eastAsia="微软雅黑"/>
          <w:color w:val="000000"/>
          <w:sz w:val="32"/>
          <w:szCs w:val="32"/>
        </w:rPr>
        <w:t>·</w:t>
      </w:r>
      <w:r>
        <w:rPr>
          <w:rFonts w:hint="eastAsia" w:ascii="仿宋_GB2312" w:hAnsi="Calibri" w:eastAsia="仿宋_GB2312"/>
          <w:color w:val="000000"/>
          <w:sz w:val="32"/>
          <w:szCs w:val="32"/>
        </w:rPr>
        <w:t>申报系统”为本次申报的唯一网络平台。</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——“教育部人文社会科学研究管理平台”采用统一账号，各申报单位在之前项目申报或其他工作过程中已开通平台账号的，继续使用原账号即可。</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——申报者可访问申报系统下载《申报评审表》进行填写，填写完成后将电子版交由学校科研管理部门。申报者个人无需登录申报系统。</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——为便于评审，各申报人应提供成果全文及佐证材料电子版（PDF格式）（多卷本著作，如提供成果全文电子版确有困难，可提交成果主要内容），由学校科研管理部门上传。</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——网上申报起止时间为2023年2月1日至2月28日。</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——各申报单位，根据本单位申报名额对申报成果进行审核和初选，上传拟报送成果的《申报评审表》及成果、佐证材料电子版。以上材料上传完毕后，需经申报单位点击确认审核通过后，才算正式提交。</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——不需要专门填写《申报一览表》。全部《申报评审表》上传完毕后，《申报一览表》在系统中直接生成，在线打印即可。</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29.申报单位对《申报评审表》和成果初审的重点？</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申报单位要切实把好政治方向关和学术质量关，对申报材料进行汇总、审核。审核重点：（1）申报成果是否坚持正确的政治方向、价值取向和研究导向；（2）是否符合学术道德和学术规范，有无知识产权等方面的争议；（3）申报成果是否涉及国家秘密(须由学校保密办或承担相应职能的部门在《申报评审表》签署审核意见并加盖公章)；（4）申报资格、申报材料是否符合《成果奖实施办法》和申报通知有关规定，申报材料是否真实。</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30.申报单位对申报成果进行公示的要求是什么？</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——将拟上报的成果信息（含申报人、申报成果名称、主要作者等）在本单位进行网上公示，公示期不少于10个工作日。</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——需要特别注意的是，各单位公示时，对咨询服务报告类成果中名称敏感、不宜对外公开的，须做脱敏处理。</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——公示无异议或异议处理后再次公示无异议的成果才可以报送，未经公示的申报材料不予受理。</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31.《申报评审表》校学术委员会意见栏如何签章？</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——由校学术委员会主任签字（或盖签名章）或盖学术委员会公章。</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32.对《申报一览表》有什么要求？</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——在线生成的《申报一览表》打印后，必须填写联系人、联系方式并加盖申报单位公章。多页的，每页须标注页码和总页数，加盖骑缝章或每页加盖公章。</w:t>
      </w:r>
    </w:p>
    <w:p>
      <w:pPr>
        <w:pStyle w:val="5"/>
        <w:spacing w:line="600" w:lineRule="atLeast"/>
        <w:ind w:firstLine="630"/>
        <w:jc w:val="both"/>
        <w:rPr>
          <w:rFonts w:ascii="Calibri" w:hAnsi="Calibri"/>
          <w:color w:val="000000"/>
          <w:sz w:val="21"/>
          <w:szCs w:val="21"/>
        </w:rPr>
      </w:pPr>
      <w:r>
        <w:rPr>
          <w:rStyle w:val="8"/>
          <w:rFonts w:hint="eastAsia" w:ascii="仿宋_GB2312" w:hAnsi="Calibri" w:eastAsia="仿宋_GB2312"/>
          <w:color w:val="000000"/>
          <w:sz w:val="32"/>
          <w:szCs w:val="32"/>
        </w:rPr>
        <w:t>33.纸质申报材料报送时间安排是怎样的？</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——报送纸质申报材料有两种方式，邮寄或者现场报送。邮寄纸质申报材料的截止时间为2023年3月6日（以邮戳为准）。现场集中报送材料时间为3月6日至3月8日，请尽量按以下片区安排报送：</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3月6日</w:t>
      </w:r>
      <w:r>
        <w:rPr>
          <w:rFonts w:ascii="Calibri" w:hAnsi="Calibri"/>
          <w:color w:val="000000"/>
          <w:sz w:val="32"/>
          <w:szCs w:val="32"/>
        </w:rPr>
        <w:t>  </w:t>
      </w:r>
      <w:r>
        <w:rPr>
          <w:rFonts w:hint="eastAsia" w:ascii="仿宋_GB2312" w:hAnsi="Calibri" w:eastAsia="仿宋_GB2312"/>
          <w:color w:val="000000"/>
          <w:sz w:val="32"/>
          <w:szCs w:val="32"/>
        </w:rPr>
        <w:t>北京、东北地区、华北地区</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3月7日</w:t>
      </w:r>
      <w:r>
        <w:rPr>
          <w:rFonts w:ascii="Calibri" w:hAnsi="Calibri"/>
          <w:color w:val="000000"/>
          <w:sz w:val="32"/>
          <w:szCs w:val="32"/>
        </w:rPr>
        <w:t>  </w:t>
      </w:r>
      <w:r>
        <w:rPr>
          <w:rFonts w:hint="eastAsia" w:ascii="仿宋_GB2312" w:hAnsi="Calibri" w:eastAsia="仿宋_GB2312"/>
          <w:color w:val="000000"/>
          <w:sz w:val="32"/>
          <w:szCs w:val="32"/>
        </w:rPr>
        <w:t>中南地区、西南地区</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3月8日</w:t>
      </w:r>
      <w:r>
        <w:rPr>
          <w:rFonts w:ascii="Calibri" w:hAnsi="Calibri"/>
          <w:color w:val="000000"/>
          <w:sz w:val="32"/>
          <w:szCs w:val="32"/>
        </w:rPr>
        <w:t>  </w:t>
      </w:r>
      <w:r>
        <w:rPr>
          <w:rFonts w:hint="eastAsia" w:ascii="仿宋_GB2312" w:hAnsi="Calibri" w:eastAsia="仿宋_GB2312"/>
          <w:color w:val="000000"/>
          <w:sz w:val="32"/>
          <w:szCs w:val="32"/>
        </w:rPr>
        <w:t>华东地区、西北地区</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——各申报单位应一次性报齐所有材料。</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34.申报材料是否退还？</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——无论申报成果是否获奖，所有申报材料一律不再退还。</w:t>
      </w:r>
    </w:p>
    <w:p>
      <w:pPr>
        <w:pStyle w:val="5"/>
        <w:spacing w:line="600" w:lineRule="atLeast"/>
        <w:ind w:firstLine="645"/>
        <w:jc w:val="both"/>
        <w:rPr>
          <w:rFonts w:ascii="Calibri" w:hAnsi="Calibri"/>
          <w:color w:val="000000"/>
          <w:sz w:val="21"/>
          <w:szCs w:val="21"/>
        </w:rPr>
      </w:pPr>
      <w:r>
        <w:rPr>
          <w:rStyle w:val="8"/>
          <w:rFonts w:hint="eastAsia" w:ascii="仿宋_GB2312" w:hAnsi="Calibri" w:eastAsia="仿宋_GB2312"/>
          <w:color w:val="000000"/>
          <w:sz w:val="32"/>
          <w:szCs w:val="32"/>
        </w:rPr>
        <w:t>35.获奖成果证书有关内容如何确定？</w:t>
      </w:r>
    </w:p>
    <w:p>
      <w:pPr>
        <w:pStyle w:val="5"/>
        <w:spacing w:line="600" w:lineRule="atLeast"/>
        <w:ind w:firstLine="645"/>
        <w:jc w:val="both"/>
        <w:rPr>
          <w:rFonts w:ascii="Calibri" w:hAnsi="Calibri"/>
          <w:color w:val="000000"/>
          <w:sz w:val="21"/>
          <w:szCs w:val="21"/>
        </w:rPr>
      </w:pPr>
      <w:r>
        <w:rPr>
          <w:rFonts w:hint="eastAsia" w:ascii="仿宋_GB2312" w:hAnsi="Calibri" w:eastAsia="仿宋_GB2312"/>
          <w:color w:val="000000"/>
          <w:sz w:val="32"/>
          <w:szCs w:val="32"/>
        </w:rPr>
        <w:t>——获奖成果证书中主要作者及顺序等，与成果实际署名保持一致，填报《申报评审表》时务必核对确认，提交以后不得更改。证书内容不包含申报者所在单位。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